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4E" w:rsidRDefault="0091234E" w:rsidP="003D1AF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ПРОЕКТ</w:t>
      </w:r>
    </w:p>
    <w:p w:rsidR="00E56D24" w:rsidRDefault="00E56D24" w:rsidP="00E56D24">
      <w:pPr>
        <w:ind w:left="5940"/>
        <w:jc w:val="right"/>
      </w:pPr>
    </w:p>
    <w:p w:rsidR="00E56D24" w:rsidRDefault="00E56D24" w:rsidP="00E56D24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56D24">
        <w:rPr>
          <w:rFonts w:ascii="Times New Roman" w:hAnsi="Times New Roman" w:cs="Times New Roman"/>
          <w:sz w:val="24"/>
          <w:szCs w:val="24"/>
        </w:rPr>
        <w:t>УТВЕРЖДЕНА</w:t>
      </w:r>
    </w:p>
    <w:p w:rsidR="00E56D24" w:rsidRPr="00E56D24" w:rsidRDefault="00E56D24" w:rsidP="00E56D24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56D2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Приморского края </w:t>
      </w:r>
    </w:p>
    <w:p w:rsidR="00E56D24" w:rsidRPr="00E56D24" w:rsidRDefault="00E56D24" w:rsidP="00E56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D24">
        <w:rPr>
          <w:rFonts w:ascii="Times New Roman" w:hAnsi="Times New Roman" w:cs="Times New Roman"/>
          <w:sz w:val="24"/>
          <w:szCs w:val="24"/>
        </w:rPr>
        <w:t xml:space="preserve">от _____ </w:t>
      </w:r>
      <w:proofErr w:type="gramStart"/>
      <w:r w:rsidRPr="00E5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6D24">
        <w:rPr>
          <w:rFonts w:ascii="Times New Roman" w:hAnsi="Times New Roman" w:cs="Times New Roman"/>
          <w:sz w:val="24"/>
          <w:szCs w:val="24"/>
        </w:rPr>
        <w:t>.  № __</w:t>
      </w:r>
    </w:p>
    <w:p w:rsidR="0091234E" w:rsidRDefault="0091234E" w:rsidP="00E56D2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8C3BE1" w:rsidRPr="008C3BE1" w:rsidRDefault="008C3BE1" w:rsidP="009E20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B873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на территории Партизанского городского округа </w:t>
      </w:r>
      <w:r w:rsidRPr="008C3BE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2022 год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8C3BE1" w:rsidRPr="00B87380" w:rsidRDefault="008C3BE1" w:rsidP="009E201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</w:t>
      </w:r>
      <w:r w:rsidR="00D827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осуществляется управлением </w:t>
      </w:r>
      <w:r w:rsid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жилищно-коммунального комплекса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администрации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(далее – Управление).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–</w:t>
      </w:r>
      <w:r w:rsidR="001B5D0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(далее - автомобильные дороги), в том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E201B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C3BE1" w:rsidRPr="008C3BE1" w:rsidRDefault="008C3BE1" w:rsidP="009E201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E201B" w:rsidRDefault="009E201B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B87380" w:rsidRPr="008C3BE1" w:rsidRDefault="00B87380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87380" w:rsidRDefault="008C3BE1" w:rsidP="00B87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C3BE1" w:rsidRPr="008C3BE1" w:rsidRDefault="008C3BE1" w:rsidP="00B87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году. В 2020 году выдача предостережений о недопустимости нарушения обязательных требований в отчетном периоде не осуществлялась</w:t>
      </w:r>
      <w:r w:rsid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ввиду отсутствия оснований.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являются: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8C3BE1" w:rsidRPr="008C3BE1" w:rsidRDefault="008C3BE1" w:rsidP="009E20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улучшению в целом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="00B87380"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2022 год (приложение). </w:t>
      </w:r>
      <w:proofErr w:type="gramEnd"/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6651"/>
        <w:gridCol w:w="2242"/>
      </w:tblGrid>
      <w:tr w:rsidR="00E56D24" w:rsidRPr="00E56D24" w:rsidTr="00E56D24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D24" w:rsidRPr="00E56D24" w:rsidRDefault="00E56D24" w:rsidP="004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56D24" w:rsidRPr="00E56D24" w:rsidTr="00E56D24">
        <w:tblPrEx>
          <w:tblCellMar>
            <w:top w:w="0" w:type="dxa"/>
            <w:bottom w:w="0" w:type="dxa"/>
          </w:tblCellMar>
        </w:tblPrEx>
        <w:trPr>
          <w:trHeight w:hRule="exact" w:val="26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6D24" w:rsidRPr="00E56D24" w:rsidTr="00E56D24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56D24" w:rsidRPr="00E56D24" w:rsidRDefault="00E56D24" w:rsidP="004A7B89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24" w:rsidRPr="00E56D24" w:rsidRDefault="00E56D24" w:rsidP="004A7B89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24" w:rsidRPr="00E56D24" w:rsidRDefault="00E56D24" w:rsidP="004A7B89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24" w:rsidRPr="00E56D24" w:rsidRDefault="00E56D24" w:rsidP="004A7B8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E56D24" w:rsidRPr="00E56D24" w:rsidTr="00E56D24">
        <w:tblPrEx>
          <w:tblCellMar>
            <w:top w:w="0" w:type="dxa"/>
            <w:bottom w:w="0" w:type="dxa"/>
          </w:tblCellMar>
        </w:tblPrEx>
        <w:trPr>
          <w:trHeight w:hRule="exact" w:val="3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E56D24" w:rsidRPr="00E56D24" w:rsidTr="00E56D24">
        <w:tblPrEx>
          <w:tblCellMar>
            <w:top w:w="0" w:type="dxa"/>
            <w:bottom w:w="0" w:type="dxa"/>
          </w:tblCellMar>
        </w:tblPrEx>
        <w:trPr>
          <w:trHeight w:hRule="exact" w:val="12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56D24" w:rsidRPr="00E56D24" w:rsidRDefault="00E56D24" w:rsidP="004A7B8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4A7B8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56D24" w:rsidRDefault="00E56D24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8C3BE1" w:rsidRDefault="008C3BE1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территории Партизанского городского округа</w:t>
      </w:r>
      <w:r w:rsidRPr="00B873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</w:p>
    <w:p w:rsidR="00B87380" w:rsidRPr="00B87380" w:rsidRDefault="00B87380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327"/>
        <w:gridCol w:w="3419"/>
        <w:gridCol w:w="3209"/>
      </w:tblGrid>
      <w:tr w:rsidR="00B87380" w:rsidRPr="008C3BE1" w:rsidTr="008C3B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B87380" w:rsidRPr="008C3BE1" w:rsidTr="008C3B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1B5D07" w:rsidP="001B5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 лиц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управления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B87380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8 (442363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60-003</w:t>
            </w:r>
          </w:p>
          <w:p w:rsidR="008C3BE1" w:rsidRPr="00B87380" w:rsidRDefault="0042012A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87380" w:rsidRPr="00B8738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strigunenko</w:t>
              </w:r>
              <w:r w:rsidR="00B87380" w:rsidRPr="00B8738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</w:hyperlink>
            <w:r w:rsidR="00B87380" w:rsidRPr="00B87380">
              <w:rPr>
                <w:sz w:val="28"/>
                <w:szCs w:val="28"/>
                <w:lang w:val="en-US"/>
              </w:rPr>
              <w:t>partizansk</w:t>
            </w:r>
            <w:r w:rsidR="00B87380" w:rsidRPr="00B87380">
              <w:rPr>
                <w:sz w:val="28"/>
                <w:szCs w:val="28"/>
              </w:rPr>
              <w:t>.</w:t>
            </w:r>
            <w:r w:rsidR="00B87380" w:rsidRPr="00B87380">
              <w:rPr>
                <w:sz w:val="28"/>
                <w:szCs w:val="28"/>
                <w:lang w:val="en-US"/>
              </w:rPr>
              <w:t>org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 </w:t>
            </w:r>
          </w:p>
        </w:tc>
      </w:tr>
    </w:tbl>
    <w:p w:rsidR="009E201B" w:rsidRDefault="009E201B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Pr="008C3BE1" w:rsidRDefault="008C3BE1" w:rsidP="009E20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="00776707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="00776707" w:rsidRPr="0077670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2022 год (приложение).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776707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Партизанского городского округа</w:t>
      </w:r>
      <w:r w:rsidR="00776707"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2022 год.</w:t>
      </w:r>
    </w:p>
    <w:p w:rsidR="009E201B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76707" w:rsidRPr="00776707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val="en-US"/>
        </w:rPr>
      </w:pP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Приложение </w:t>
      </w:r>
    </w:p>
    <w:p w:rsidR="00776707" w:rsidRPr="00FA2CF7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к Программе профилактики рисков</w:t>
      </w:r>
      <w:r w:rsidRPr="00776707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причинения вреда (ущерба) </w:t>
      </w:r>
      <w:proofErr w:type="gramStart"/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охраняемым</w:t>
      </w:r>
      <w:proofErr w:type="gramEnd"/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 </w:t>
      </w:r>
    </w:p>
    <w:p w:rsidR="008C3BE1" w:rsidRPr="00776707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законом ценностям</w:t>
      </w:r>
      <w:r w:rsidR="00776707"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 </w:t>
      </w: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на 2022 год</w:t>
      </w:r>
    </w:p>
    <w:p w:rsidR="00776707" w:rsidRPr="00776707" w:rsidRDefault="00776707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776707" w:rsidRPr="00776707" w:rsidRDefault="00776707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C3BE1" w:rsidRPr="008C3BE1" w:rsidRDefault="008C3BE1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План мероприятий по профилакт</w:t>
      </w:r>
      <w:r w:rsidR="00A2781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ике нарушений законодательства </w:t>
      </w: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профилактике нарушений на автомобильном транспорте, городском наземном электрическом транспорте и в дорожном хозяйстве </w:t>
      </w:r>
      <w:r w:rsidR="00776707" w:rsidRPr="0077670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территории Партизанского городского округа</w:t>
      </w:r>
      <w:r w:rsidRPr="00776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на 2022 год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268"/>
        <w:gridCol w:w="3685"/>
        <w:gridCol w:w="1843"/>
        <w:gridCol w:w="1283"/>
      </w:tblGrid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684884" w:rsidRDefault="00684884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Периодичность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Новомосковск в информационно-телекоммуникационной сети "Интернет" и в иных формах.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</w:t>
            </w:r>
            <w:proofErr w:type="gramStart"/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руководства по соблюдению 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обязательных требований.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4)сведения о способах получения консультаций по вопросам соблюдения обязательных требований;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доклады, содержащие результаты обобщения правоприменительной практики;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доклады о муниципальном контроле;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7)иные</w:t>
            </w:r>
            <w:r w:rsidRP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Должностное лицо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8C3BE1" w:rsidRPr="008C3BE1" w:rsidRDefault="008C3BE1" w:rsidP="00A278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администрации </w:t>
            </w:r>
            <w:r w:rsidR="00776707" w:rsidRPr="00B8738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Партизанского городского округа</w:t>
            </w:r>
            <w:r w:rsidR="00776707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телекоммуникационной сети "Интернет", до 1</w:t>
            </w:r>
            <w:r w:rsidR="00A2781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 марта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года, следующего за отчетным годом.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м предостережения. Возражение в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отношении предостережения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рассматривается Управлением в течение 30 дней со дня его получения, контролируемому лицу направляется ответ с информацией о согласии или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  <w:r w:rsidR="00FA2CF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по мере поступления обращений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ование осуществляется должностны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м лиц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ом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Управления по телефону, в письменной форме, на личном приеме либо в ходе проведения профилактического меропри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ятия, контрольного мероприятия.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Время консультирования при личном обращении составляет 10 минут.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компетенция уполномоченного органа;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порядок обжалования действий (бездействия) муниципальных инспекторов.</w:t>
            </w:r>
          </w:p>
          <w:p w:rsidR="008C3BE1" w:rsidRPr="008C3BE1" w:rsidRDefault="008C3BE1" w:rsidP="00F84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администрации</w:t>
            </w:r>
            <w:r w:rsidR="00E546A8" w:rsidRPr="00B8738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Партизанского городского округа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</w:t>
            </w:r>
            <w:r w:rsidR="0091234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FA2CF7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Постоянно по  мере поступлений обращений граждан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года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статьи 21 Федерального закона от 31.07.2020 № 248-ФЗ</w:t>
            </w: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.</w:t>
            </w:r>
            <w:proofErr w:type="gramEnd"/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позднее</w:t>
            </w:r>
            <w:proofErr w:type="gram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видео-конференц-связи</w:t>
            </w:r>
            <w:proofErr w:type="spell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6D47D7" w:rsidRPr="009E201B" w:rsidRDefault="006D47D7">
      <w:pPr>
        <w:rPr>
          <w:rFonts w:ascii="Times New Roman" w:hAnsi="Times New Roman" w:cs="Times New Roman"/>
          <w:sz w:val="28"/>
          <w:szCs w:val="28"/>
        </w:rPr>
      </w:pPr>
    </w:p>
    <w:sectPr w:rsidR="006D47D7" w:rsidRPr="009E201B" w:rsidSect="006D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3BE1"/>
    <w:rsid w:val="001B5D07"/>
    <w:rsid w:val="003D1AF3"/>
    <w:rsid w:val="0042012A"/>
    <w:rsid w:val="004F4B06"/>
    <w:rsid w:val="00684884"/>
    <w:rsid w:val="006D47D7"/>
    <w:rsid w:val="00776707"/>
    <w:rsid w:val="00855D6D"/>
    <w:rsid w:val="008B6917"/>
    <w:rsid w:val="008C3BE1"/>
    <w:rsid w:val="0091234E"/>
    <w:rsid w:val="009E201B"/>
    <w:rsid w:val="00A27814"/>
    <w:rsid w:val="00B87380"/>
    <w:rsid w:val="00C04947"/>
    <w:rsid w:val="00D8270A"/>
    <w:rsid w:val="00E546A8"/>
    <w:rsid w:val="00E56D24"/>
    <w:rsid w:val="00F84CCD"/>
    <w:rsid w:val="00FA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7"/>
  </w:style>
  <w:style w:type="paragraph" w:styleId="2">
    <w:name w:val="heading 2"/>
    <w:basedOn w:val="a"/>
    <w:link w:val="20"/>
    <w:uiPriority w:val="9"/>
    <w:qFormat/>
    <w:rsid w:val="008C3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3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B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3B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3BE1"/>
    <w:rPr>
      <w:color w:val="0000FF"/>
      <w:u w:val="single"/>
    </w:rPr>
  </w:style>
  <w:style w:type="paragraph" w:customStyle="1" w:styleId="ConsPlusNormal">
    <w:name w:val="ConsPlusNormal"/>
    <w:link w:val="ConsPlusNormal1"/>
    <w:rsid w:val="00E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E56D2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igunenk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Strigunenko</cp:lastModifiedBy>
  <cp:revision>14</cp:revision>
  <dcterms:created xsi:type="dcterms:W3CDTF">2021-09-30T07:22:00Z</dcterms:created>
  <dcterms:modified xsi:type="dcterms:W3CDTF">2021-10-01T07:13:00Z</dcterms:modified>
</cp:coreProperties>
</file>